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14" w:rsidRDefault="00BE5A14" w:rsidP="00C40CE1">
      <w:pPr>
        <w:pStyle w:val="BodyTextIndent"/>
        <w:spacing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David Thomson and Roberto Corrada: Friday Teaching Simulations </w:t>
      </w:r>
      <w:bookmarkStart w:id="0" w:name="_GoBack"/>
      <w:bookmarkEnd w:id="0"/>
    </w:p>
    <w:p w:rsidR="00BE5A14" w:rsidRDefault="00BE5A14" w:rsidP="00C40CE1">
      <w:pPr>
        <w:pStyle w:val="BodyTextIndent"/>
        <w:spacing w:line="240" w:lineRule="auto"/>
        <w:rPr>
          <w:rFonts w:ascii="Garamond" w:hAnsi="Garamond" w:cs="Arial"/>
          <w:sz w:val="24"/>
          <w:szCs w:val="24"/>
        </w:rPr>
      </w:pPr>
    </w:p>
    <w:p w:rsidR="00C40CE1" w:rsidRPr="00C51E3E" w:rsidRDefault="00C40CE1" w:rsidP="00C40CE1">
      <w:pPr>
        <w:pStyle w:val="BodyTextIndent"/>
        <w:spacing w:line="240" w:lineRule="auto"/>
        <w:rPr>
          <w:rFonts w:ascii="Garamond" w:hAnsi="Garamond" w:cs="Arial"/>
          <w:sz w:val="24"/>
          <w:szCs w:val="24"/>
        </w:rPr>
      </w:pPr>
      <w:r w:rsidRPr="00C51E3E">
        <w:rPr>
          <w:rFonts w:ascii="Garamond" w:hAnsi="Garamond" w:cs="Arial"/>
          <w:sz w:val="24"/>
          <w:szCs w:val="24"/>
        </w:rPr>
        <w:t xml:space="preserve">This </w:t>
      </w:r>
      <w:r>
        <w:rPr>
          <w:rFonts w:ascii="Garamond" w:hAnsi="Garamond" w:cs="Arial"/>
          <w:sz w:val="24"/>
          <w:szCs w:val="24"/>
        </w:rPr>
        <w:t>presentation</w:t>
      </w:r>
      <w:r w:rsidRPr="00C51E3E">
        <w:rPr>
          <w:rFonts w:ascii="Garamond" w:hAnsi="Garamond" w:cs="Arial"/>
          <w:sz w:val="24"/>
          <w:szCs w:val="24"/>
        </w:rPr>
        <w:t xml:space="preserve"> will feature two examples of </w:t>
      </w:r>
      <w:r>
        <w:rPr>
          <w:rFonts w:ascii="Garamond" w:hAnsi="Garamond" w:cs="Arial"/>
          <w:sz w:val="24"/>
          <w:szCs w:val="24"/>
        </w:rPr>
        <w:t>teaching doctrine through whole-course simulations</w:t>
      </w:r>
      <w:r w:rsidRPr="00C51E3E">
        <w:rPr>
          <w:rFonts w:ascii="Garamond" w:hAnsi="Garamond" w:cs="Arial"/>
          <w:sz w:val="24"/>
          <w:szCs w:val="24"/>
        </w:rPr>
        <w:t xml:space="preserve"> that are designed to implement the insights of the Carnegie Report</w:t>
      </w:r>
      <w:r>
        <w:rPr>
          <w:rFonts w:ascii="Garamond" w:hAnsi="Garamond" w:cs="Arial"/>
          <w:sz w:val="24"/>
          <w:szCs w:val="24"/>
        </w:rPr>
        <w:t>, and studies about learning that support the Carnegie Report’s recommendations</w:t>
      </w:r>
      <w:r w:rsidRPr="00C51E3E">
        <w:rPr>
          <w:rFonts w:ascii="Garamond" w:hAnsi="Garamond" w:cs="Arial"/>
          <w:sz w:val="24"/>
          <w:szCs w:val="24"/>
        </w:rPr>
        <w:t xml:space="preserve">.  The </w:t>
      </w:r>
      <w:r>
        <w:rPr>
          <w:rFonts w:ascii="Garamond" w:hAnsi="Garamond" w:cs="Arial"/>
          <w:sz w:val="24"/>
          <w:szCs w:val="24"/>
        </w:rPr>
        <w:t>presentation</w:t>
      </w:r>
      <w:r w:rsidRPr="00C51E3E">
        <w:rPr>
          <w:rFonts w:ascii="Garamond" w:hAnsi="Garamond" w:cs="Arial"/>
          <w:sz w:val="24"/>
          <w:szCs w:val="24"/>
        </w:rPr>
        <w:t xml:space="preserve"> will explain</w:t>
      </w:r>
      <w:r>
        <w:rPr>
          <w:rFonts w:ascii="Garamond" w:hAnsi="Garamond" w:cs="Arial"/>
          <w:sz w:val="24"/>
          <w:szCs w:val="24"/>
        </w:rPr>
        <w:t xml:space="preserve"> how they work and</w:t>
      </w:r>
      <w:r w:rsidRPr="00C51E3E">
        <w:rPr>
          <w:rFonts w:ascii="Garamond" w:hAnsi="Garamond" w:cs="Arial"/>
          <w:sz w:val="24"/>
          <w:szCs w:val="24"/>
        </w:rPr>
        <w:t xml:space="preserve"> why </w:t>
      </w:r>
      <w:r>
        <w:rPr>
          <w:rFonts w:ascii="Garamond" w:hAnsi="Garamond" w:cs="Arial"/>
          <w:sz w:val="24"/>
          <w:szCs w:val="24"/>
        </w:rPr>
        <w:t>they</w:t>
      </w:r>
      <w:r w:rsidRPr="00C51E3E">
        <w:rPr>
          <w:rFonts w:ascii="Garamond" w:hAnsi="Garamond" w:cs="Arial"/>
          <w:sz w:val="24"/>
          <w:szCs w:val="24"/>
        </w:rPr>
        <w:t xml:space="preserve"> make sense, both in terms of learning theory and in terms the practicalities of modern legal education.  </w:t>
      </w:r>
    </w:p>
    <w:p w:rsidR="00C40CE1" w:rsidRDefault="00C40CE1" w:rsidP="00C40CE1">
      <w:pPr>
        <w:rPr>
          <w:rFonts w:cs="Arial"/>
          <w:sz w:val="24"/>
          <w:szCs w:val="24"/>
        </w:rPr>
      </w:pPr>
    </w:p>
    <w:p w:rsidR="00C40CE1" w:rsidRDefault="00C40CE1" w:rsidP="00C40CE1">
      <w:pPr>
        <w:ind w:firstLine="720"/>
      </w:pPr>
      <w:r w:rsidRPr="00C51E3E">
        <w:rPr>
          <w:rFonts w:cs="Arial"/>
          <w:sz w:val="24"/>
          <w:szCs w:val="24"/>
        </w:rPr>
        <w:t xml:space="preserve">One of the great benefits of </w:t>
      </w:r>
      <w:r>
        <w:rPr>
          <w:rFonts w:cs="Arial"/>
          <w:sz w:val="24"/>
          <w:szCs w:val="24"/>
        </w:rPr>
        <w:t>teaching through simulations</w:t>
      </w:r>
      <w:r w:rsidRPr="00C51E3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is that they create</w:t>
      </w:r>
      <w:r w:rsidRPr="00C51E3E">
        <w:rPr>
          <w:rFonts w:cs="Arial"/>
          <w:sz w:val="24"/>
          <w:szCs w:val="24"/>
        </w:rPr>
        <w:t xml:space="preserve"> many opportunities for active learning, sense-making, self-assessment, and reflection by the students, as the students work with each other to construct the subject of the course together in collaborative exercises.  Simulations</w:t>
      </w:r>
      <w:r>
        <w:rPr>
          <w:rFonts w:cs="Arial"/>
          <w:sz w:val="24"/>
          <w:szCs w:val="24"/>
        </w:rPr>
        <w:t xml:space="preserve"> also</w:t>
      </w:r>
      <w:r w:rsidRPr="00C51E3E">
        <w:rPr>
          <w:rFonts w:cs="Arial"/>
          <w:sz w:val="24"/>
          <w:szCs w:val="24"/>
        </w:rPr>
        <w:t xml:space="preserve"> have the benefit of supporting the professional identity apprenticeship – often overlooked in legal education - since they put the students in the role of the lawyer in a world in which lawyers increasingly work as members of problem-solving teams.  Moreover, simulations support collaborative and active learning almost by definition.</w:t>
      </w:r>
    </w:p>
    <w:p w:rsidR="00C40CE1" w:rsidRDefault="00C40CE1" w:rsidP="00C40CE1">
      <w:pPr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C40CE1" w:rsidRPr="00D7526A" w:rsidRDefault="00C40CE1" w:rsidP="00C40CE1">
      <w:pPr>
        <w:ind w:firstLine="720"/>
        <w:rPr>
          <w:rFonts w:cs="Arial"/>
          <w:sz w:val="24"/>
          <w:szCs w:val="24"/>
        </w:rPr>
      </w:pPr>
      <w:r w:rsidRPr="00C51E3E">
        <w:rPr>
          <w:rFonts w:cs="Arial"/>
          <w:sz w:val="24"/>
          <w:szCs w:val="24"/>
        </w:rPr>
        <w:t xml:space="preserve">These </w:t>
      </w:r>
      <w:r>
        <w:rPr>
          <w:rFonts w:cs="Arial"/>
          <w:sz w:val="24"/>
          <w:szCs w:val="24"/>
        </w:rPr>
        <w:t>teaching methods</w:t>
      </w:r>
      <w:r w:rsidRPr="00C51E3E">
        <w:rPr>
          <w:rFonts w:cs="Arial"/>
          <w:sz w:val="24"/>
          <w:szCs w:val="24"/>
        </w:rPr>
        <w:t xml:space="preserve"> provide a better way to achieve transfer and long-term retention of information while also providing an integrated law school experience emphasizing not only legal analytical thinking, but also practical skills and professionalism in a</w:t>
      </w:r>
      <w:r>
        <w:rPr>
          <w:rFonts w:cs="Arial"/>
          <w:sz w:val="24"/>
          <w:szCs w:val="24"/>
        </w:rPr>
        <w:t xml:space="preserve"> single class. Two examples will be described in this presentation </w:t>
      </w:r>
      <w:r w:rsidRPr="00C51E3E">
        <w:rPr>
          <w:rFonts w:cs="Arial"/>
          <w:sz w:val="24"/>
          <w:szCs w:val="24"/>
        </w:rPr>
        <w:t>– in a Labor Law course, and in a Discovery Law course.</w:t>
      </w:r>
    </w:p>
    <w:p w:rsidR="00067769" w:rsidRDefault="00C40CE1" w:rsidP="00C40CE1">
      <w:pPr>
        <w:ind w:firstLine="720"/>
      </w:pPr>
      <w:r>
        <w:rPr>
          <w:rFonts w:cs="Arial"/>
          <w:sz w:val="24"/>
          <w:szCs w:val="24"/>
        </w:rPr>
        <w:t xml:space="preserve"> </w:t>
      </w:r>
      <w:r w:rsidRPr="00D7526A">
        <w:rPr>
          <w:rFonts w:cs="Arial"/>
          <w:sz w:val="24"/>
          <w:szCs w:val="24"/>
        </w:rPr>
        <w:t xml:space="preserve"> </w:t>
      </w:r>
    </w:p>
    <w:sectPr w:rsidR="00067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E1"/>
    <w:rsid w:val="00067769"/>
    <w:rsid w:val="000C3533"/>
    <w:rsid w:val="00BE5A14"/>
    <w:rsid w:val="00C4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CE1"/>
    <w:pPr>
      <w:spacing w:after="0" w:line="240" w:lineRule="auto"/>
    </w:pPr>
    <w:rPr>
      <w:rFonts w:ascii="Garamond" w:eastAsia="Times New Roman" w:hAnsi="Garamond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40CE1"/>
    <w:pPr>
      <w:spacing w:line="480" w:lineRule="auto"/>
      <w:ind w:firstLine="72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C40CE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CE1"/>
    <w:pPr>
      <w:spacing w:after="0" w:line="240" w:lineRule="auto"/>
    </w:pPr>
    <w:rPr>
      <w:rFonts w:ascii="Garamond" w:eastAsia="Times New Roman" w:hAnsi="Garamond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40CE1"/>
    <w:pPr>
      <w:spacing w:line="480" w:lineRule="auto"/>
      <w:ind w:firstLine="72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C40CE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Thomson, David</dc:creator>
  <cp:lastModifiedBy>temp</cp:lastModifiedBy>
  <cp:revision>3</cp:revision>
  <dcterms:created xsi:type="dcterms:W3CDTF">2012-09-19T20:36:00Z</dcterms:created>
  <dcterms:modified xsi:type="dcterms:W3CDTF">2012-10-08T16:41:00Z</dcterms:modified>
</cp:coreProperties>
</file>